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345B5" w14:textId="77777777" w:rsidR="003F4E47" w:rsidRPr="005452F5" w:rsidRDefault="003F4E47" w:rsidP="005452F5">
      <w:pPr>
        <w:pStyle w:val="berschrift1"/>
      </w:pPr>
      <w:r>
        <w:t>Soluciones</w:t>
      </w:r>
      <w:r>
        <w:br/>
        <w:t>Modelo 7 – Estación de carga de pila de combustible / energía química</w:t>
      </w:r>
    </w:p>
    <w:p w14:paraId="62A5F47D" w14:textId="77777777" w:rsidR="003F4E47" w:rsidRPr="003E4449" w:rsidRDefault="003F4E47" w:rsidP="00906C2F">
      <w:pPr>
        <w:pStyle w:val="berschrift2"/>
      </w:pPr>
      <w:r>
        <w:t>Tarea temática</w:t>
      </w:r>
    </w:p>
    <w:p w14:paraId="13A1410B" w14:textId="77777777" w:rsidR="003F4E47" w:rsidRDefault="003F4E47" w:rsidP="007A7188">
      <w:pPr>
        <w:numPr>
          <w:ilvl w:val="0"/>
          <w:numId w:val="10"/>
        </w:numPr>
        <w:jc w:val="left"/>
        <w:rPr>
          <w:rFonts w:ascii="Arial" w:hAnsi="Arial" w:cs="Arial"/>
        </w:rPr>
      </w:pPr>
      <w:r>
        <w:rPr>
          <w:rFonts w:ascii="Arial" w:hAnsi="Arial"/>
        </w:rPr>
        <w:t>Se genera el doble de hidrógeno que de oxígeno.</w:t>
      </w:r>
    </w:p>
    <w:p w14:paraId="2C491079" w14:textId="77777777" w:rsidR="003F4E47" w:rsidRDefault="003F4E47" w:rsidP="007A7188">
      <w:pPr>
        <w:numPr>
          <w:ilvl w:val="0"/>
          <w:numId w:val="10"/>
        </w:numPr>
        <w:jc w:val="left"/>
        <w:rPr>
          <w:rFonts w:ascii="Arial" w:hAnsi="Arial" w:cs="Arial"/>
        </w:rPr>
      </w:pPr>
      <w:r>
        <w:rPr>
          <w:rFonts w:ascii="Arial" w:hAnsi="Arial"/>
        </w:rPr>
        <w:t xml:space="preserve">a) Conversión de energía: </w:t>
      </w:r>
      <w:r>
        <w:rPr>
          <w:rFonts w:ascii="Arial" w:hAnsi="Arial"/>
          <w:color w:val="222222"/>
          <w:shd w:val="clear" w:color="auto" w:fill="FFFFFF"/>
        </w:rPr>
        <w:t>descomposición</w:t>
      </w:r>
      <w:r>
        <w:rPr>
          <w:rFonts w:ascii="Arial" w:hAnsi="Arial"/>
        </w:rPr>
        <w:t xml:space="preserve"> de agua en hidrógeno y oxígeno mediante corriente eléctrica. 2 H2O </w:t>
      </w:r>
      <w:r>
        <w:rPr>
          <w:rFonts w:ascii="Arial" w:hAnsi="Arial"/>
          <w:szCs w:val="24"/>
        </w:rPr>
        <w:sym w:font="Wingdings" w:char="F0E0"/>
      </w:r>
      <w:r>
        <w:rPr>
          <w:rFonts w:ascii="Arial" w:hAnsi="Arial"/>
        </w:rPr>
        <w:t xml:space="preserve"> 2 H2 + O2</w:t>
      </w:r>
      <w:r>
        <w:rPr>
          <w:rFonts w:ascii="Arial" w:hAnsi="Arial"/>
        </w:rPr>
        <w:br/>
        <w:t xml:space="preserve">Ánodo (+): 4 (H+)  +  4 (e-)  +  O2  </w:t>
      </w:r>
      <w:r>
        <w:rPr>
          <w:rFonts w:ascii="Arial" w:hAnsi="Arial"/>
          <w:szCs w:val="24"/>
        </w:rPr>
        <w:sym w:font="Wingdings" w:char="F0DF"/>
      </w:r>
      <w:r>
        <w:rPr>
          <w:rFonts w:ascii="Arial" w:hAnsi="Arial"/>
        </w:rPr>
        <w:t xml:space="preserve">  2 H2O</w:t>
      </w:r>
      <w:r>
        <w:rPr>
          <w:rFonts w:ascii="Arial" w:hAnsi="Arial"/>
        </w:rPr>
        <w:br/>
        <w:t xml:space="preserve">Cátodo (-): 2 H2  </w:t>
      </w:r>
      <w:r>
        <w:rPr>
          <w:rFonts w:ascii="Arial" w:hAnsi="Arial"/>
          <w:szCs w:val="24"/>
        </w:rPr>
        <w:sym w:font="Wingdings" w:char="F0DF"/>
      </w:r>
      <w:r>
        <w:rPr>
          <w:rFonts w:ascii="Arial" w:hAnsi="Arial"/>
        </w:rPr>
        <w:t xml:space="preserve">  4 (e-)  +  (H+)</w:t>
      </w:r>
      <w:r>
        <w:rPr>
          <w:rFonts w:ascii="Arial" w:hAnsi="Arial"/>
        </w:rPr>
        <w:br/>
        <w:t xml:space="preserve">b) Electrolisis de agua: el hidrógeno y el oxígeno reaccionan y se convierten en agua que se extrae de forma continua de la pila de combustible. La ecuación química es como la de la reacción de un gas explosivo, pero la reacción se desarrolla de forma controlada y no explosiva. 2 H2  +  O2 </w:t>
      </w:r>
      <w:r>
        <w:rPr>
          <w:rFonts w:ascii="Arial" w:hAnsi="Arial"/>
        </w:rPr>
        <w:sym w:font="Wingdings" w:char="F0E0"/>
      </w:r>
      <w:r>
        <w:rPr>
          <w:rFonts w:ascii="Arial" w:hAnsi="Arial"/>
        </w:rPr>
        <w:t xml:space="preserve"> H2O.</w:t>
      </w:r>
      <w:r>
        <w:rPr>
          <w:rFonts w:ascii="Arial" w:hAnsi="Arial"/>
        </w:rPr>
        <w:br/>
        <w:t xml:space="preserve">Ánodo (+): 4 (H+)  +  4 (e-)  +O2  </w:t>
      </w:r>
      <w:r>
        <w:rPr>
          <w:rFonts w:ascii="Arial" w:hAnsi="Arial"/>
          <w:szCs w:val="24"/>
        </w:rPr>
        <w:sym w:font="Wingdings" w:char="F0E0"/>
      </w:r>
      <w:r>
        <w:rPr>
          <w:rFonts w:ascii="Arial" w:hAnsi="Arial"/>
        </w:rPr>
        <w:t xml:space="preserve">  2 H2O</w:t>
      </w:r>
      <w:r>
        <w:rPr>
          <w:rFonts w:ascii="Arial" w:hAnsi="Arial"/>
        </w:rPr>
        <w:br/>
        <w:t xml:space="preserve">Cátodo (-): 2 H2  </w:t>
      </w:r>
      <w:r>
        <w:rPr>
          <w:rFonts w:ascii="Arial" w:hAnsi="Arial"/>
          <w:szCs w:val="24"/>
        </w:rPr>
        <w:sym w:font="Wingdings" w:char="F0E0"/>
      </w:r>
      <w:r>
        <w:rPr>
          <w:rFonts w:ascii="Arial" w:hAnsi="Arial"/>
        </w:rPr>
        <w:t xml:space="preserve">  + 4 (e-)  +  4 (H+)</w:t>
      </w:r>
    </w:p>
    <w:p w14:paraId="0A09C4C2" w14:textId="77777777" w:rsidR="003F4E47" w:rsidRPr="0017782A" w:rsidRDefault="003F4E47" w:rsidP="007234DA">
      <w:pPr>
        <w:numPr>
          <w:ilvl w:val="0"/>
          <w:numId w:val="10"/>
        </w:numPr>
        <w:jc w:val="left"/>
        <w:rPr>
          <w:rFonts w:ascii="Arial" w:hAnsi="Arial" w:cs="Arial"/>
        </w:rPr>
      </w:pPr>
      <w:r>
        <w:rPr>
          <w:rFonts w:ascii="Arial" w:hAnsi="Arial"/>
          <w:i/>
        </w:rPr>
        <w:t>Combustión con llama fría</w:t>
      </w:r>
      <w:r>
        <w:rPr>
          <w:rFonts w:ascii="Arial" w:hAnsi="Arial"/>
        </w:rPr>
        <w:t>. Esta reacción se desarrolla de forma controlada y a temperatura ambiente en la pila de combustible. En este caso, el hidrógeno no reacciona directamente con el oxígeno del aire, sino que deposita sus electrones en el ánodo de platino que actúa como catalizador.</w:t>
      </w:r>
    </w:p>
    <w:p w14:paraId="33CDEEF0" w14:textId="77777777" w:rsidR="003F4E47" w:rsidRDefault="003F4E47" w:rsidP="004232FE">
      <w:pPr>
        <w:rPr>
          <w:rFonts w:ascii="Arial" w:hAnsi="Arial" w:cs="Arial"/>
        </w:rPr>
      </w:pPr>
    </w:p>
    <w:p w14:paraId="7E544A52" w14:textId="77777777" w:rsidR="003F4E47" w:rsidRPr="003E4449" w:rsidRDefault="003F4E47" w:rsidP="0085545D">
      <w:pPr>
        <w:pStyle w:val="berschrift2"/>
        <w:spacing w:before="240"/>
      </w:pPr>
      <w:r>
        <w:t>Tarea experimental</w:t>
      </w:r>
    </w:p>
    <w:p w14:paraId="02B42387" w14:textId="77777777" w:rsidR="00841FE5" w:rsidRDefault="003F4E47" w:rsidP="00841FE5">
      <w:pPr>
        <w:numPr>
          <w:ilvl w:val="0"/>
          <w:numId w:val="11"/>
        </w:numPr>
        <w:autoSpaceDE w:val="0"/>
        <w:autoSpaceDN w:val="0"/>
        <w:adjustRightInd w:val="0"/>
        <w:ind w:left="714" w:hanging="357"/>
        <w:jc w:val="left"/>
        <w:rPr>
          <w:rFonts w:ascii="Arial" w:hAnsi="Arial" w:cs="Arial"/>
        </w:rPr>
      </w:pPr>
      <w:r>
        <w:rPr>
          <w:rFonts w:ascii="Arial" w:hAnsi="Arial"/>
        </w:rPr>
        <w:t>Cuando el vehículo transita por una curva cerrada, el motor necesita más energía que cuando se desplaza en línea recta. Por eso, se consume más hidrógeno también cuando el vehículo se desplaza en círculos.</w:t>
      </w:r>
    </w:p>
    <w:p w14:paraId="53C3AFB5" w14:textId="77777777" w:rsidR="00841FE5" w:rsidRPr="00854A66" w:rsidRDefault="00841FE5" w:rsidP="00841FE5">
      <w:pPr>
        <w:numPr>
          <w:ilvl w:val="0"/>
          <w:numId w:val="11"/>
        </w:numPr>
        <w:rPr>
          <w:rFonts w:ascii="Arial" w:hAnsi="Arial" w:cs="Arial"/>
          <w:szCs w:val="24"/>
        </w:rPr>
      </w:pPr>
      <w:r>
        <w:rPr>
          <w:rFonts w:ascii="Arial" w:hAnsi="Arial"/>
          <w:color w:val="000000"/>
          <w:szCs w:val="24"/>
        </w:rPr>
        <w:t>Se modifica la velocidad, así como la duración del tiempo de funcionamiento, en función de si la rueda accionada está en la parte interna o externa.</w:t>
      </w:r>
    </w:p>
    <w:p w14:paraId="15389F68" w14:textId="77777777" w:rsidR="00841FE5" w:rsidRPr="00841FE5" w:rsidRDefault="00841FE5" w:rsidP="00841FE5">
      <w:pPr>
        <w:numPr>
          <w:ilvl w:val="0"/>
          <w:numId w:val="11"/>
        </w:numPr>
        <w:autoSpaceDE w:val="0"/>
        <w:autoSpaceDN w:val="0"/>
        <w:adjustRightInd w:val="0"/>
        <w:ind w:left="714" w:hanging="357"/>
        <w:jc w:val="left"/>
        <w:rPr>
          <w:rFonts w:ascii="Arial" w:hAnsi="Arial" w:cs="Arial"/>
        </w:rPr>
      </w:pPr>
      <w:r>
        <w:rPr>
          <w:rFonts w:ascii="Arial" w:hAnsi="Arial"/>
        </w:rPr>
        <w:t>Engranaje diferencial. Se denomina también engranaje compensador, dado que «compensa» los diferentes trayectos que transitan la rueda interna y externa de un eje en una curva (y, en caso de tracción a cuatro ruedas, también las diferencias entre el eje delantero y trasero). Este engranaje fue patentado en el año 1827 por el francés Onésiphore Pecqueur (1792–1852).</w:t>
      </w:r>
    </w:p>
    <w:sectPr w:rsidR="00841FE5" w:rsidRPr="00841FE5"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B9D86" w14:textId="77777777" w:rsidR="006C3C5B" w:rsidRDefault="006C3C5B">
      <w:r>
        <w:separator/>
      </w:r>
    </w:p>
  </w:endnote>
  <w:endnote w:type="continuationSeparator" w:id="0">
    <w:p w14:paraId="613798FD" w14:textId="77777777" w:rsidR="006C3C5B" w:rsidRDefault="006C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FD029" w14:textId="77777777" w:rsidR="003F4E47" w:rsidRDefault="00A844AB">
    <w:pPr>
      <w:pStyle w:val="Fuzeile"/>
    </w:pPr>
    <w:r>
      <w:fldChar w:fldCharType="begin"/>
    </w:r>
    <w:r>
      <w:instrText>PAGE   \* MERGEFORMAT</w:instrText>
    </w:r>
    <w:r>
      <w:fldChar w:fldCharType="separate"/>
    </w:r>
    <w:r w:rsidR="003F4E4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1DA52" w14:textId="77777777" w:rsidR="003F4E47" w:rsidRDefault="003F4E47">
    <w:pPr>
      <w:pStyle w:val="Fuzeile"/>
    </w:pPr>
    <w:r>
      <w:tab/>
    </w:r>
    <w:r>
      <w:tab/>
    </w:r>
    <w:r w:rsidR="00A844AB">
      <w:fldChar w:fldCharType="begin"/>
    </w:r>
    <w:r w:rsidR="00A844AB">
      <w:instrText>PAGE   \* MERGEFORMAT</w:instrText>
    </w:r>
    <w:r w:rsidR="00A844AB">
      <w:fldChar w:fldCharType="separate"/>
    </w:r>
    <w:r>
      <w:t>1</w:t>
    </w:r>
    <w:r w:rsidR="00A844A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80B6F" w14:textId="77777777" w:rsidR="006C3C5B" w:rsidRDefault="006C3C5B">
      <w:r>
        <w:separator/>
      </w:r>
    </w:p>
  </w:footnote>
  <w:footnote w:type="continuationSeparator" w:id="0">
    <w:p w14:paraId="69AA59E5" w14:textId="77777777" w:rsidR="006C3C5B" w:rsidRDefault="006C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4A28" w14:textId="4D0B25B7" w:rsidR="003F4E47" w:rsidRDefault="003F4E47" w:rsidP="00E96821">
    <w:pPr>
      <w:pStyle w:val="Kopfzeile"/>
    </w:pPr>
    <w:r>
      <w:rPr>
        <w:szCs w:val="24"/>
        <w:highlight w:val="yellow"/>
      </w:rPr>
      <w:t>EJE TEMÁTICO</w:t>
    </w:r>
    <w:r>
      <w:t xml:space="preserve"> </w:t>
    </w:r>
    <w:r>
      <w:tab/>
    </w:r>
    <w:r>
      <w:tab/>
    </w:r>
    <w:r w:rsidR="004C7906">
      <w:rPr>
        <w:noProof/>
      </w:rPr>
      <w:drawing>
        <wp:inline distT="0" distB="0" distL="0" distR="0" wp14:anchorId="4A1AA53B" wp14:editId="6D937562">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E24D8" w14:textId="0E1594EF" w:rsidR="003F4E47" w:rsidRDefault="004C7906">
    <w:pPr>
      <w:pStyle w:val="Kopfzeile"/>
    </w:pPr>
    <w:r>
      <w:rPr>
        <w:noProof/>
      </w:rPr>
      <w:drawing>
        <wp:anchor distT="0" distB="0" distL="114300" distR="114300" simplePos="0" relativeHeight="251657728" behindDoc="0" locked="0" layoutInCell="1" allowOverlap="1" wp14:anchorId="7B419C5A" wp14:editId="0629D679">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6C3C5B">
      <w:t>Energías renovables – Education</w:t>
    </w:r>
    <w:r w:rsidR="006C3C5B">
      <w:tab/>
    </w:r>
    <w:r w:rsidR="006C3C5B">
      <w:tab/>
    </w:r>
    <w:r>
      <w:rPr>
        <w:noProof/>
      </w:rPr>
      <w:drawing>
        <wp:inline distT="0" distB="0" distL="0" distR="0" wp14:anchorId="1F181352" wp14:editId="7469B94E">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183441"/>
    <w:multiLevelType w:val="hybridMultilevel"/>
    <w:tmpl w:val="C6C2822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7"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 w:numId="9">
    <w:abstractNumId w:val="9"/>
  </w:num>
  <w:num w:numId="10">
    <w:abstractNumId w:val="2"/>
  </w:num>
  <w:num w:numId="11">
    <w:abstractNumId w:val="11"/>
  </w:num>
  <w:num w:numId="12">
    <w:abstractNumId w:val="5"/>
  </w:num>
  <w:num w:numId="13">
    <w:abstractNumId w:val="4"/>
  </w:num>
  <w:num w:numId="14">
    <w:abstractNumId w:val="10"/>
  </w:num>
  <w:num w:numId="15">
    <w:abstractNumId w:val="8"/>
  </w:num>
  <w:num w:numId="16">
    <w:abstractNumId w:val="7"/>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656BD"/>
    <w:rsid w:val="000722C8"/>
    <w:rsid w:val="00073DCB"/>
    <w:rsid w:val="000764B6"/>
    <w:rsid w:val="000768BA"/>
    <w:rsid w:val="000800CF"/>
    <w:rsid w:val="00083965"/>
    <w:rsid w:val="00083EE8"/>
    <w:rsid w:val="000956FB"/>
    <w:rsid w:val="000A14B0"/>
    <w:rsid w:val="000A3444"/>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296D"/>
    <w:rsid w:val="0017355E"/>
    <w:rsid w:val="0017782A"/>
    <w:rsid w:val="00190988"/>
    <w:rsid w:val="0019251C"/>
    <w:rsid w:val="00194114"/>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4678"/>
    <w:rsid w:val="002046AD"/>
    <w:rsid w:val="00205E7E"/>
    <w:rsid w:val="002067FB"/>
    <w:rsid w:val="00207257"/>
    <w:rsid w:val="00210E1D"/>
    <w:rsid w:val="00217A7E"/>
    <w:rsid w:val="00220513"/>
    <w:rsid w:val="002217B0"/>
    <w:rsid w:val="002323C1"/>
    <w:rsid w:val="00241577"/>
    <w:rsid w:val="00247250"/>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37E86"/>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D0688"/>
    <w:rsid w:val="003D5BEC"/>
    <w:rsid w:val="003E1392"/>
    <w:rsid w:val="003E4449"/>
    <w:rsid w:val="003E71B3"/>
    <w:rsid w:val="003F30C3"/>
    <w:rsid w:val="003F34AF"/>
    <w:rsid w:val="003F4669"/>
    <w:rsid w:val="003F4858"/>
    <w:rsid w:val="003F4A96"/>
    <w:rsid w:val="003F4E47"/>
    <w:rsid w:val="00400527"/>
    <w:rsid w:val="004012C1"/>
    <w:rsid w:val="00413E03"/>
    <w:rsid w:val="004218BA"/>
    <w:rsid w:val="004232FE"/>
    <w:rsid w:val="004306E6"/>
    <w:rsid w:val="00434525"/>
    <w:rsid w:val="00435EA1"/>
    <w:rsid w:val="004377CB"/>
    <w:rsid w:val="00440D73"/>
    <w:rsid w:val="00455455"/>
    <w:rsid w:val="00457B06"/>
    <w:rsid w:val="00472E75"/>
    <w:rsid w:val="00476D4B"/>
    <w:rsid w:val="00482CE6"/>
    <w:rsid w:val="004A151D"/>
    <w:rsid w:val="004A37CD"/>
    <w:rsid w:val="004B4462"/>
    <w:rsid w:val="004B5035"/>
    <w:rsid w:val="004B6214"/>
    <w:rsid w:val="004B754D"/>
    <w:rsid w:val="004B7983"/>
    <w:rsid w:val="004C119B"/>
    <w:rsid w:val="004C138F"/>
    <w:rsid w:val="004C5167"/>
    <w:rsid w:val="004C7906"/>
    <w:rsid w:val="004D2ABB"/>
    <w:rsid w:val="004D2E5B"/>
    <w:rsid w:val="004D3927"/>
    <w:rsid w:val="004D5672"/>
    <w:rsid w:val="004D713B"/>
    <w:rsid w:val="004E6FE0"/>
    <w:rsid w:val="004F5CEB"/>
    <w:rsid w:val="004F6D89"/>
    <w:rsid w:val="004F7A0B"/>
    <w:rsid w:val="0050175F"/>
    <w:rsid w:val="00501EB0"/>
    <w:rsid w:val="00510F5C"/>
    <w:rsid w:val="00514710"/>
    <w:rsid w:val="00515171"/>
    <w:rsid w:val="00526030"/>
    <w:rsid w:val="00540A33"/>
    <w:rsid w:val="00543BE7"/>
    <w:rsid w:val="005450E2"/>
    <w:rsid w:val="005452F5"/>
    <w:rsid w:val="00550597"/>
    <w:rsid w:val="00560453"/>
    <w:rsid w:val="00571FA3"/>
    <w:rsid w:val="00573903"/>
    <w:rsid w:val="00573ACB"/>
    <w:rsid w:val="00576668"/>
    <w:rsid w:val="005771A4"/>
    <w:rsid w:val="0058666A"/>
    <w:rsid w:val="00591572"/>
    <w:rsid w:val="005940DF"/>
    <w:rsid w:val="00595245"/>
    <w:rsid w:val="00595861"/>
    <w:rsid w:val="005A49AD"/>
    <w:rsid w:val="005C258D"/>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C3C5B"/>
    <w:rsid w:val="006E3468"/>
    <w:rsid w:val="006E4D56"/>
    <w:rsid w:val="006E5040"/>
    <w:rsid w:val="006E5BD5"/>
    <w:rsid w:val="006E72F4"/>
    <w:rsid w:val="006F1E9C"/>
    <w:rsid w:val="00706578"/>
    <w:rsid w:val="00712BE5"/>
    <w:rsid w:val="00713BC0"/>
    <w:rsid w:val="00716839"/>
    <w:rsid w:val="00717FEB"/>
    <w:rsid w:val="007234DA"/>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188"/>
    <w:rsid w:val="007A7500"/>
    <w:rsid w:val="007B0530"/>
    <w:rsid w:val="007B2084"/>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1FE5"/>
    <w:rsid w:val="00842A30"/>
    <w:rsid w:val="00845F6A"/>
    <w:rsid w:val="00846FBB"/>
    <w:rsid w:val="00851230"/>
    <w:rsid w:val="00851BA1"/>
    <w:rsid w:val="00852E19"/>
    <w:rsid w:val="00853009"/>
    <w:rsid w:val="0085545D"/>
    <w:rsid w:val="008573A4"/>
    <w:rsid w:val="008608D1"/>
    <w:rsid w:val="00861374"/>
    <w:rsid w:val="00863220"/>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27AFB"/>
    <w:rsid w:val="00A304DD"/>
    <w:rsid w:val="00A3287D"/>
    <w:rsid w:val="00A33BF2"/>
    <w:rsid w:val="00A37375"/>
    <w:rsid w:val="00A421D0"/>
    <w:rsid w:val="00A53FC0"/>
    <w:rsid w:val="00A6360F"/>
    <w:rsid w:val="00A63C27"/>
    <w:rsid w:val="00A63CC2"/>
    <w:rsid w:val="00A65482"/>
    <w:rsid w:val="00A655F1"/>
    <w:rsid w:val="00A67570"/>
    <w:rsid w:val="00A7178B"/>
    <w:rsid w:val="00A730F3"/>
    <w:rsid w:val="00A77C0C"/>
    <w:rsid w:val="00A82A71"/>
    <w:rsid w:val="00A844AB"/>
    <w:rsid w:val="00A8531E"/>
    <w:rsid w:val="00A90946"/>
    <w:rsid w:val="00A92B4E"/>
    <w:rsid w:val="00A96BEA"/>
    <w:rsid w:val="00AA1A82"/>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94970"/>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94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C1DF6"/>
    <w:rsid w:val="00DC1E26"/>
    <w:rsid w:val="00DC4749"/>
    <w:rsid w:val="00DD2EE3"/>
    <w:rsid w:val="00DD3EDD"/>
    <w:rsid w:val="00DE2CE3"/>
    <w:rsid w:val="00DE41C8"/>
    <w:rsid w:val="00DE6379"/>
    <w:rsid w:val="00DE69CA"/>
    <w:rsid w:val="00DF11EF"/>
    <w:rsid w:val="00DF423B"/>
    <w:rsid w:val="00DF4CA1"/>
    <w:rsid w:val="00E00F64"/>
    <w:rsid w:val="00E10555"/>
    <w:rsid w:val="00E1381D"/>
    <w:rsid w:val="00E140C9"/>
    <w:rsid w:val="00E1562C"/>
    <w:rsid w:val="00E173E1"/>
    <w:rsid w:val="00E213A7"/>
    <w:rsid w:val="00E21D5A"/>
    <w:rsid w:val="00E2236C"/>
    <w:rsid w:val="00E24A70"/>
    <w:rsid w:val="00E33114"/>
    <w:rsid w:val="00E36436"/>
    <w:rsid w:val="00E42A18"/>
    <w:rsid w:val="00E43C39"/>
    <w:rsid w:val="00E50C7E"/>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44F"/>
    <w:rsid w:val="00EF6673"/>
    <w:rsid w:val="00F04C77"/>
    <w:rsid w:val="00F1761F"/>
    <w:rsid w:val="00F225D5"/>
    <w:rsid w:val="00F25ED9"/>
    <w:rsid w:val="00F3420A"/>
    <w:rsid w:val="00F35A18"/>
    <w:rsid w:val="00F40987"/>
    <w:rsid w:val="00F40AB1"/>
    <w:rsid w:val="00F425A5"/>
    <w:rsid w:val="00F42642"/>
    <w:rsid w:val="00F44BAE"/>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086436D3"/>
  <w15:docId w15:val="{E17DA794-8400-4C3A-8185-561B955B0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Arial" w:hAnsi="Arial" w:cs="Arial"/>
      <w:bCs/>
      <w:i/>
      <w:sz w:val="16"/>
      <w:szCs w:val="16"/>
      <w:lang w:val="es-ES" w:eastAsia="de-DE" w:bidi="ar-SA"/>
    </w:rPr>
  </w:style>
  <w:style w:type="character" w:customStyle="1" w:styleId="berschrift5Zchn">
    <w:name w:val="Überschrift 5 Zchn"/>
    <w:link w:val="berschrift5"/>
    <w:uiPriority w:val="99"/>
    <w:semiHidden/>
    <w:locked/>
    <w:rsid w:val="000038C5"/>
    <w:rPr>
      <w:rFonts w:ascii="Arial" w:hAnsi="Arial" w:cs="Arial"/>
      <w:bCs/>
      <w:i/>
      <w:sz w:val="16"/>
      <w:szCs w:val="16"/>
      <w:lang w:val="es-ES" w:eastAsia="de-DE" w:bidi="ar-SA"/>
    </w:rPr>
  </w:style>
  <w:style w:type="character" w:customStyle="1" w:styleId="berschrift6Zchn">
    <w:name w:val="Überschrift 6 Zchn"/>
    <w:link w:val="berschrift6"/>
    <w:uiPriority w:val="99"/>
    <w:semiHidden/>
    <w:locked/>
    <w:rsid w:val="000038C5"/>
    <w:rPr>
      <w:rFonts w:ascii="Arial" w:hAnsi="Arial" w:cs="Arial"/>
      <w:bCs/>
      <w:i/>
      <w:sz w:val="16"/>
      <w:szCs w:val="16"/>
      <w:lang w:val="es-ES" w:eastAsia="de-DE" w:bidi="ar-SA"/>
    </w:rPr>
  </w:style>
  <w:style w:type="character" w:customStyle="1" w:styleId="berschrift7Zchn">
    <w:name w:val="Überschrift 7 Zchn"/>
    <w:link w:val="berschrift7"/>
    <w:uiPriority w:val="99"/>
    <w:semiHidden/>
    <w:locked/>
    <w:rsid w:val="000038C5"/>
    <w:rPr>
      <w:rFonts w:ascii="Arial" w:hAnsi="Arial" w:cs="Arial"/>
      <w:bCs/>
      <w:i/>
      <w:sz w:val="16"/>
      <w:szCs w:val="16"/>
      <w:lang w:val="es-ES" w:eastAsia="de-DE" w:bidi="ar-SA"/>
    </w:rPr>
  </w:style>
  <w:style w:type="character" w:customStyle="1" w:styleId="berschrift8Zchn">
    <w:name w:val="Überschrift 8 Zchn"/>
    <w:link w:val="berschrift8"/>
    <w:uiPriority w:val="99"/>
    <w:semiHidden/>
    <w:locked/>
    <w:rsid w:val="000038C5"/>
    <w:rPr>
      <w:rFonts w:ascii="Arial" w:hAnsi="Arial" w:cs="Arial"/>
      <w:bCs/>
      <w:i/>
      <w:sz w:val="16"/>
      <w:szCs w:val="16"/>
      <w:lang w:val="es-ES" w:eastAsia="de-DE" w:bidi="ar-SA"/>
    </w:rPr>
  </w:style>
  <w:style w:type="character" w:customStyle="1" w:styleId="berschrift9Zchn">
    <w:name w:val="Überschrift 9 Zchn"/>
    <w:link w:val="berschrift9"/>
    <w:uiPriority w:val="99"/>
    <w:semiHidden/>
    <w:locked/>
    <w:rsid w:val="000038C5"/>
    <w:rPr>
      <w:rFonts w:ascii="Arial" w:hAnsi="Arial" w:cs="Arial"/>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04367">
      <w:marLeft w:val="0"/>
      <w:marRight w:val="0"/>
      <w:marTop w:val="0"/>
      <w:marBottom w:val="0"/>
      <w:divBdr>
        <w:top w:val="none" w:sz="0" w:space="0" w:color="auto"/>
        <w:left w:val="none" w:sz="0" w:space="0" w:color="auto"/>
        <w:bottom w:val="none" w:sz="0" w:space="0" w:color="auto"/>
        <w:right w:val="none" w:sz="0" w:space="0" w:color="auto"/>
      </w:divBdr>
    </w:div>
    <w:div w:id="904604368">
      <w:marLeft w:val="0"/>
      <w:marRight w:val="0"/>
      <w:marTop w:val="0"/>
      <w:marBottom w:val="0"/>
      <w:divBdr>
        <w:top w:val="none" w:sz="0" w:space="0" w:color="auto"/>
        <w:left w:val="none" w:sz="0" w:space="0" w:color="auto"/>
        <w:bottom w:val="none" w:sz="0" w:space="0" w:color="auto"/>
        <w:right w:val="none" w:sz="0" w:space="0" w:color="auto"/>
      </w:divBdr>
    </w:div>
    <w:div w:id="904604369">
      <w:marLeft w:val="0"/>
      <w:marRight w:val="0"/>
      <w:marTop w:val="0"/>
      <w:marBottom w:val="0"/>
      <w:divBdr>
        <w:top w:val="none" w:sz="0" w:space="0" w:color="auto"/>
        <w:left w:val="none" w:sz="0" w:space="0" w:color="auto"/>
        <w:bottom w:val="none" w:sz="0" w:space="0" w:color="auto"/>
        <w:right w:val="none" w:sz="0" w:space="0" w:color="auto"/>
      </w:divBdr>
    </w:div>
    <w:div w:id="904604370">
      <w:marLeft w:val="0"/>
      <w:marRight w:val="0"/>
      <w:marTop w:val="0"/>
      <w:marBottom w:val="0"/>
      <w:divBdr>
        <w:top w:val="none" w:sz="0" w:space="0" w:color="auto"/>
        <w:left w:val="none" w:sz="0" w:space="0" w:color="auto"/>
        <w:bottom w:val="none" w:sz="0" w:space="0" w:color="auto"/>
        <w:right w:val="none" w:sz="0" w:space="0" w:color="auto"/>
      </w:divBdr>
    </w:div>
    <w:div w:id="904604371">
      <w:marLeft w:val="0"/>
      <w:marRight w:val="0"/>
      <w:marTop w:val="0"/>
      <w:marBottom w:val="0"/>
      <w:divBdr>
        <w:top w:val="none" w:sz="0" w:space="0" w:color="auto"/>
        <w:left w:val="none" w:sz="0" w:space="0" w:color="auto"/>
        <w:bottom w:val="none" w:sz="0" w:space="0" w:color="auto"/>
        <w:right w:val="none" w:sz="0" w:space="0" w:color="auto"/>
      </w:divBdr>
    </w:div>
    <w:div w:id="904604372">
      <w:marLeft w:val="0"/>
      <w:marRight w:val="0"/>
      <w:marTop w:val="0"/>
      <w:marBottom w:val="0"/>
      <w:divBdr>
        <w:top w:val="none" w:sz="0" w:space="0" w:color="auto"/>
        <w:left w:val="none" w:sz="0" w:space="0" w:color="auto"/>
        <w:bottom w:val="none" w:sz="0" w:space="0" w:color="auto"/>
        <w:right w:val="none" w:sz="0" w:space="0" w:color="auto"/>
      </w:divBdr>
    </w:div>
    <w:div w:id="904604373">
      <w:marLeft w:val="0"/>
      <w:marRight w:val="0"/>
      <w:marTop w:val="0"/>
      <w:marBottom w:val="0"/>
      <w:divBdr>
        <w:top w:val="none" w:sz="0" w:space="0" w:color="auto"/>
        <w:left w:val="none" w:sz="0" w:space="0" w:color="auto"/>
        <w:bottom w:val="none" w:sz="0" w:space="0" w:color="auto"/>
        <w:right w:val="none" w:sz="0" w:space="0" w:color="auto"/>
      </w:divBdr>
    </w:div>
    <w:div w:id="904604374">
      <w:marLeft w:val="0"/>
      <w:marRight w:val="0"/>
      <w:marTop w:val="0"/>
      <w:marBottom w:val="0"/>
      <w:divBdr>
        <w:top w:val="none" w:sz="0" w:space="0" w:color="auto"/>
        <w:left w:val="none" w:sz="0" w:space="0" w:color="auto"/>
        <w:bottom w:val="none" w:sz="0" w:space="0" w:color="auto"/>
        <w:right w:val="none" w:sz="0" w:space="0" w:color="auto"/>
      </w:divBdr>
    </w:div>
    <w:div w:id="904604375">
      <w:marLeft w:val="0"/>
      <w:marRight w:val="0"/>
      <w:marTop w:val="0"/>
      <w:marBottom w:val="0"/>
      <w:divBdr>
        <w:top w:val="none" w:sz="0" w:space="0" w:color="auto"/>
        <w:left w:val="none" w:sz="0" w:space="0" w:color="auto"/>
        <w:bottom w:val="none" w:sz="0" w:space="0" w:color="auto"/>
        <w:right w:val="none" w:sz="0" w:space="0" w:color="auto"/>
      </w:divBdr>
    </w:div>
    <w:div w:id="904604376">
      <w:marLeft w:val="0"/>
      <w:marRight w:val="0"/>
      <w:marTop w:val="0"/>
      <w:marBottom w:val="0"/>
      <w:divBdr>
        <w:top w:val="none" w:sz="0" w:space="0" w:color="auto"/>
        <w:left w:val="none" w:sz="0" w:space="0" w:color="auto"/>
        <w:bottom w:val="none" w:sz="0" w:space="0" w:color="auto"/>
        <w:right w:val="none" w:sz="0" w:space="0" w:color="auto"/>
      </w:divBdr>
    </w:div>
    <w:div w:id="904604377">
      <w:marLeft w:val="0"/>
      <w:marRight w:val="0"/>
      <w:marTop w:val="0"/>
      <w:marBottom w:val="0"/>
      <w:divBdr>
        <w:top w:val="none" w:sz="0" w:space="0" w:color="auto"/>
        <w:left w:val="none" w:sz="0" w:space="0" w:color="auto"/>
        <w:bottom w:val="none" w:sz="0" w:space="0" w:color="auto"/>
        <w:right w:val="none" w:sz="0" w:space="0" w:color="auto"/>
      </w:divBdr>
    </w:div>
    <w:div w:id="904604378">
      <w:marLeft w:val="0"/>
      <w:marRight w:val="0"/>
      <w:marTop w:val="0"/>
      <w:marBottom w:val="0"/>
      <w:divBdr>
        <w:top w:val="none" w:sz="0" w:space="0" w:color="auto"/>
        <w:left w:val="none" w:sz="0" w:space="0" w:color="auto"/>
        <w:bottom w:val="none" w:sz="0" w:space="0" w:color="auto"/>
        <w:right w:val="none" w:sz="0" w:space="0" w:color="auto"/>
      </w:divBdr>
    </w:div>
    <w:div w:id="904604379">
      <w:marLeft w:val="0"/>
      <w:marRight w:val="0"/>
      <w:marTop w:val="0"/>
      <w:marBottom w:val="0"/>
      <w:divBdr>
        <w:top w:val="none" w:sz="0" w:space="0" w:color="auto"/>
        <w:left w:val="none" w:sz="0" w:space="0" w:color="auto"/>
        <w:bottom w:val="none" w:sz="0" w:space="0" w:color="auto"/>
        <w:right w:val="none" w:sz="0" w:space="0" w:color="auto"/>
      </w:divBdr>
    </w:div>
    <w:div w:id="904604380">
      <w:marLeft w:val="0"/>
      <w:marRight w:val="0"/>
      <w:marTop w:val="0"/>
      <w:marBottom w:val="0"/>
      <w:divBdr>
        <w:top w:val="none" w:sz="0" w:space="0" w:color="auto"/>
        <w:left w:val="none" w:sz="0" w:space="0" w:color="auto"/>
        <w:bottom w:val="none" w:sz="0" w:space="0" w:color="auto"/>
        <w:right w:val="none" w:sz="0" w:space="0" w:color="auto"/>
      </w:divBdr>
    </w:div>
    <w:div w:id="904604381">
      <w:marLeft w:val="0"/>
      <w:marRight w:val="0"/>
      <w:marTop w:val="0"/>
      <w:marBottom w:val="0"/>
      <w:divBdr>
        <w:top w:val="none" w:sz="0" w:space="0" w:color="auto"/>
        <w:left w:val="none" w:sz="0" w:space="0" w:color="auto"/>
        <w:bottom w:val="none" w:sz="0" w:space="0" w:color="auto"/>
        <w:right w:val="none" w:sz="0" w:space="0" w:color="auto"/>
      </w:divBdr>
    </w:div>
    <w:div w:id="904604382">
      <w:marLeft w:val="0"/>
      <w:marRight w:val="0"/>
      <w:marTop w:val="0"/>
      <w:marBottom w:val="0"/>
      <w:divBdr>
        <w:top w:val="none" w:sz="0" w:space="0" w:color="auto"/>
        <w:left w:val="none" w:sz="0" w:space="0" w:color="auto"/>
        <w:bottom w:val="none" w:sz="0" w:space="0" w:color="auto"/>
        <w:right w:val="none" w:sz="0" w:space="0" w:color="auto"/>
      </w:divBdr>
    </w:div>
    <w:div w:id="904604383">
      <w:marLeft w:val="0"/>
      <w:marRight w:val="0"/>
      <w:marTop w:val="0"/>
      <w:marBottom w:val="0"/>
      <w:divBdr>
        <w:top w:val="none" w:sz="0" w:space="0" w:color="auto"/>
        <w:left w:val="none" w:sz="0" w:space="0" w:color="auto"/>
        <w:bottom w:val="none" w:sz="0" w:space="0" w:color="auto"/>
        <w:right w:val="none" w:sz="0" w:space="0" w:color="auto"/>
      </w:divBdr>
    </w:div>
    <w:div w:id="9046043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D07AA-B7B2-4816-B97A-72B88DDB1FC8}"/>
</file>

<file path=customXml/itemProps2.xml><?xml version="1.0" encoding="utf-8"?>
<ds:datastoreItem xmlns:ds="http://schemas.openxmlformats.org/officeDocument/2006/customXml" ds:itemID="{B3DC9F7C-96DE-4D69-860B-E226BF39C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BEA9F-C320-48F4-83D3-E799A99832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241</Words>
  <Characters>1520</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2021-02-24T17:48:00Z</dcterms:created>
  <dcterms:modified xsi:type="dcterms:W3CDTF">2021-02-24T17:48:00Z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